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XII semana del Tiempo ordinario</w:t>
      </w:r>
    </w:p>
    <w:p>
      <w:pPr/>
      <w:r>
        <w:rPr>
          <w:rFonts w:ascii="Cormorant Garamond" w:hAnsi="Cormorant Garamond"/>
          <w:sz w:val="22"/>
        </w:rPr>
        <w:t xml:space="preserve">Martes 23 de junio de 2026</w:t>
      </w:r>
    </w:p>
    <w:p>
      <w:pPr>
        <w:spacing w:before="160"/>
      </w:pPr>
      <w:r>
        <w:rPr>
          <w:rFonts w:ascii="Cormorant Garamond" w:hAnsi="Cormorant Garamond"/>
          <w:b/>
          <w:sz w:val="24"/>
        </w:rPr>
        <w:t xml:space="preserve">«Entrad por la puerta estrecha»</w:t>
      </w:r>
    </w:p>
    <w:p>
      <w:pPr/>
      <w:r>
        <w:rPr>
          <w:rFonts w:ascii="Cormorant Garamond" w:hAnsi="Cormorant Garamond"/>
          <w:sz w:val="22"/>
        </w:rPr>
        <w:t xml:space="preserve">Martes de la XII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segundo libro de los Reyes (19, 9-11. 14-21. 31-35. 36)</w:t>
      </w:r>
    </w:p>
    <w:p>
      <w:pPr/>
      <w:r>
        <w:rPr>
          <w:rFonts w:ascii="Cormorant Garamond" w:hAnsi="Cormorant Garamond"/>
          <w:sz w:val="22"/>
        </w:rPr>
        <w:t xml:space="preserve">En aquellos días, Senaquerib, rey de Asiria, envió mensajeros para decir a Ezequías: “Díganle esto a Ezequías, rey de Judá: ‘Que no te engañe tu Dios, en el que confías, pensando que no será entregada Jerusalén en manos del rey de Asiria. Sabes bien que los reyes de Asiria han exterminado a todos los países, ¿y crees que sólo tú te vas a librar de mí?’ ” Ezequías tomó la carta de manos de los mensajeros y la leyó. Luego se fue al templo, y desenrollando la carta delante del Señor, hizo esta oración: “Señor, Dios de Israel, que estás sobre los querubines, Entren por la puerta estrecha Junio El Señor esté con ustedes. Y con tu espíritu. Levantemos el corazón. Lo tenemos levantado hacia el Señor. Demos gracias al Señor, nuestro Dios. Es justo y necesario. En verdad es justo y necesario, es nuestro deber y salvación darte gracias siempre y en todo lugar, Señor, Padre santo, Dios todopoderoso y eterno. Pues por medio de tu amado Hijo, no sólo eres el creador del género humano, sino también el autor bondadoso de la nueva creación. Por eso con razón te sirven todas las creaturas, con justicia te alaban todos los redimidos, y unánimes te bendicen tus santos. Con ellos, también nosotros, unidos a todos los ángeles, cantamos tu gloria gozosos diciendo: Santo, Santo, Santo...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47</w:t>
      </w:r>
    </w:p>
    <w:p>
      <w:pPr/>
      <w:r>
        <w:rPr>
          <w:rFonts w:ascii="Cormorant Garamond" w:hAnsi="Cormorant Garamond"/>
          <w:sz w:val="22"/>
        </w:rPr>
        <w:t xml:space="preserve">R/. Recordamos, Señor, tu gran amor.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Yo soy la luz del mundo, dice el Señor; el que me sigue tendrá la luz de la vida.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(7, 6. 12-14)</w:t>
      </w:r>
    </w:p>
    <w:p>
      <w:pPr/>
      <w:r>
        <w:rPr>
          <w:rFonts w:ascii="Cormorant Garamond" w:hAnsi="Cormorant Garamond"/>
          <w:sz w:val="22"/>
        </w:rPr>
        <w:t xml:space="preserve">En aquel tiempo, Jesús dijo a sus discípulos: “No den a los perros las cosas santas ni echen sus perlas a los cerdos, no sea que las pisoteen y después se vuelvan contra ustedes y los despedacen. Traten a los demás como quieren que ellos los traten a ustedes. En esto se resumen la ley y los profetas. Entren por la puerta estrecha; Dios se compadece ante la pobreza y la debilidad 14. Los pobres no están por casualidad o por un ciego y amargo destino. Menos aún la pobreza, para la mayor parte de ellos, es una elección. Y, sin embargo, todavía hay algunos que se atreven a afirmarlo, mostrando ceguera y crueldad. Obviamente entre los pobres hay también quien no quiere trabajar, quizás porque sus antepasados, que han trabajado toda la vida, han muerto pobres. Pero hay muchos —hombres y mujeres— que de todas maneras trabajan desde la mañana hasta la noche, a veces recogiendo cartones o haciendo otras actividades de ese tipo, aunque este esfuerzo sólo les sirva para sobrevivir y nunca para mejorar verdaderamente su vida. No podemos decir que la mayor parte de los pobres lo son porque no hayan obtenido “méritos”, según esa falsa visión de la meritocracia en la que parecería que sólo tienen méritos aquellos que han tenido éxito en la vida. 15. También los cristianos, en muchas ocasiones, se dejan contagiar por actitudes marcadas por ideologías mundanas o por posicionamientos políticos y económicos que llevan a injustas generalizaciones y a conclusiones engañosas. El hecho de que el ejercicio de la caridad resulte despreciado o ridiculizado, como si se tratase de la fijación de algunos y no del núcleo incandescente de la misión eclesial, me hace pensar que siempre es necesario volver a leer el Evangelio, para no correr el riesgo de sustituirlo con la mentalidad mundana. No es posible olvidar a los pobres si no queremos salir fuera de la corriente viva de la Iglesia que brota del Evangelio y fecunda todo momento histórico. II. DIOS OPTA POR LOS POBRES La opción por los pobres 16. Dios es amor misericordioso y su proyecto de amor, que se extiende y se realiza en la historia, es ante todo su descenso y su venida entre nosotros para liberarnos de la esclavitud, de los miedos, del pecado y del poder de la muerte. Con una mirada misericordiosa y el corazón lleno de amor, Él se dirigió a sus criaturas, haciéndose cargo de su condición humana y, por tanto, de su pobreza. Precisamente para compartir los límites y las fragilidades de nuestra naturaleza humana, Él mismo se hizo pobre, nació en carne como nosotros, lo hemos conocido en la pequeñez de un niño colocado en un pesebre y en la extrema humillación de la cruz, allí compartió nuestra pobreza radical, que es la muerte. Se comprende bien, entonces, por qué se puede hablar también teológicamente de una opción preferencial de Dios por los pobres, una expresión nacida en el contexto del continente latinoamericano y en particular en la Asamblea de Puebla, pero que ha sido bien integrada en el magisterio de la Iglesia sucesivo. Esta “preferencia” no indica nunca un exclusivismo o una discriminación hacia otros grupos, que en Dios serían imposibles; esta desea subrayar la acción de Dios que se compadece ante la pobreza y la debilidad de toda la humanidad y, queriendo inaugurar un Reino de justicia, fraternidad y solidaridad, se preocupa particularmente de aquellos que son discriminados y oprimidos, pidiéndonos también a nosotros, su Iglesia, una opción firme y radical en favor de los más débiles.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«Cuando el sacerdote ofrece a Jesús en el altar y lo lleva a algún lado, todas las personas deberían doblar las rodillas y rendir al Señor, al Dios vivo y verdadero, alabanza, gloria y devoción» (San Francisco de Asís)</w:t>
      </w:r>
    </w:p>
    <w:p>
      <w:pPr/>
      <w:r>
        <w:rPr>
          <w:rFonts w:ascii="Cormorant Garamond" w:hAnsi="Cormorant Garamond"/>
          <w:sz w:val="22"/>
        </w:rPr>
        <w:t xml:space="preserve">«La liturgia es “obra de Dios”. Debemos disponernos mediante una actitud orante, con disciplina, paz (¡sin prisas!) y reverencia: ¡estamos a la vista de Dios!» (Benedicto XVI)</w:t>
      </w:r>
    </w:p>
    <w:p>
      <w:pPr/>
      <w:r>
        <w:rPr>
          <w:rFonts w:ascii="Cormorant Garamond" w:hAnsi="Cormorant Garamond"/>
          <w:sz w:val="22"/>
        </w:rPr>
        <w:t xml:space="preserve">«El camino de Cristo ‘lleva a la vida’, un camino contrario ‘lleva a la perdición’ (Mt 7,13). La parábola evangélica de los dos caminos está siempre presente en la catequesis de la Iglesia. Significa la importancia de las decisiones morales para nuestra salvación (…)» (Catecismo de la Iglesia Católica, nº 1.696)</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Tratar a los demás como nos gustaría ser tratados. Elegir el respeto, la escucha y la comprensión nos ayuda a construir encuentros más fraternos y llenos de amor.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