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Lunes de la XXXIV semana del Tiempo ordinario</w:t>
      </w:r>
    </w:p>
    <w:p>
      <w:pPr/>
      <w:r>
        <w:rPr>
          <w:rFonts w:ascii="Cormorant Garamond" w:hAnsi="Cormorant Garamond"/>
          <w:sz w:val="22"/>
        </w:rPr>
        <w:t xml:space="preserve">Lunes 23 de noviembre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«Vio también a una viuda pobre, que echaba allí dos moneditas, y dijo…»</w:t>
      </w:r>
    </w:p>
    <w:p>
      <w:pPr/>
      <w:r>
        <w:rPr>
          <w:rFonts w:ascii="Cormorant Garamond" w:hAnsi="Cormorant Garamond"/>
          <w:sz w:val="22"/>
        </w:rPr>
        <w:t xml:space="preserve">Lunes de la XXXIV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Apocalipsis 14,1-3. 4b-5</w:t>
      </w:r>
    </w:p>
    <w:p>
      <w:pPr/>
      <w:r>
        <w:rPr>
          <w:rFonts w:ascii="Cormorant Garamond" w:hAnsi="Cormorant Garamond"/>
          <w:sz w:val="22"/>
        </w:rPr>
        <w:t xml:space="preserve">Yo, Juan, tuve otra visión: Vi al Cordero, en pie sobre el monte Sión y con él, ciento cuarenta y cuatro mil personas, que llevaban grabado en la frente el nombre del Cordero y el nombre de su Padre.</w:t>
      </w:r>
    </w:p>
    <w:p>
      <w:pPr/>
      <w:r>
        <w:rPr>
          <w:rFonts w:ascii="Cormorant Garamond" w:hAnsi="Cormorant Garamond"/>
          <w:sz w:val="22"/>
        </w:rPr>
        <w:t xml:space="preserve">Y oí un ruido que venía del cielo, parecido al estruendo del mar y al estampido de un trueno poderoso; el ruido que oía era como el de un gran coro acompañado de arpas. Cantaban un cántico nuevo ante el trono, ante los cuatro seres vivientes y los ancianos.</w:t>
      </w:r>
    </w:p>
    <w:p>
      <w:pPr/>
      <w:r>
        <w:rPr>
          <w:rFonts w:ascii="Cormorant Garamond" w:hAnsi="Cormorant Garamond"/>
          <w:sz w:val="22"/>
        </w:rPr>
        <w:t xml:space="preserve">Y nadie podía cantar el cántico, fuera de los ciento cuarenta y cuatro mil, que habían sido rescatados de la tierra. Estos son los que acompañan al Cordero a dondequiera que va; estos son los que han sido rescatados de entre los hombres, las primicias para Dios y para el Cordero; en la boca de ellos no hubo mentira y son irreprochables ante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23,1bc-2. 3-4ab. 5-6</w:t>
      </w:r>
    </w:p>
    <w:p>
      <w:pPr/>
      <w:r>
        <w:rPr>
          <w:rFonts w:ascii="Cormorant Garamond" w:hAnsi="Cormorant Garamond"/>
          <w:sz w:val="22"/>
        </w:rPr>
        <w:t xml:space="preserve">R/. Dichosos los limpios de corazón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Estén preparados, porque no saben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21,1-4</w:t>
      </w:r>
    </w:p>
    <w:p>
      <w:pPr/>
      <w:r>
        <w:rPr>
          <w:rFonts w:ascii="Cormorant Garamond" w:hAnsi="Cormorant Garamond"/>
          <w:sz w:val="22"/>
        </w:rPr>
        <w:t xml:space="preserve">En aquel tiempo, levantando los ojos, Jesús vio a unos ricos que echaban sus donativos en las alcancías del templo. Vio también a una viuda pobre, que echaba allí dos moneditas, y dijo: “Yo les aseguro que esa pobre viuda ha dado más que todos. Porque éstos dan a Dios de lo que les sobra; pero ella, en su pobreza, ha dado todo lo que tenía para vivir”.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«Nunca contéis las monedas que dais, porque yo digo siempre: si cuando dais limosna la mano izquierda no ha de saber lo que hace la derecha, tampoco la derecha ha de saberlo» (San José Benito Cottolengo)</w:t>
      </w:r>
    </w:p>
    <w:p>
      <w:pPr/>
      <w:r>
        <w:rPr>
          <w:rFonts w:ascii="Cormorant Garamond" w:hAnsi="Cormorant Garamond"/>
          <w:sz w:val="22"/>
        </w:rPr>
        <w:t xml:space="preserve">«La Escritura, nos invita a considerar la limosna con una mirada más profunda, que transcienda la dimensión puramente material, nos enseña que hay más felicidad en dar que en recibir» (Benedicto XVI)</w:t>
      </w:r>
    </w:p>
    <w:p>
      <w:pPr/>
      <w:r>
        <w:rPr>
          <w:rFonts w:ascii="Cormorant Garamond" w:hAnsi="Cormorant Garamond"/>
          <w:sz w:val="22"/>
        </w:rPr>
        <w:t xml:space="preserve">«El décimo mandamiento prohíbe el deseo desordenado, nacido de la pasión inmoderada de las riquezas y del poder» (Catecismo de la Iglesia Católica, nº 2.552)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Que Cristo sea el rey de nuestra vida.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