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XIII semana del Tiempo ordinario</w:t>
      </w:r>
    </w:p>
    <w:p>
      <w:pPr/>
      <w:r>
        <w:rPr>
          <w:rFonts w:ascii="Cormorant Garamond" w:hAnsi="Cormorant Garamond"/>
          <w:sz w:val="22"/>
        </w:rPr>
        <w:t xml:space="preserve">Viernes 3 de julio de 2026</w:t>
      </w:r>
    </w:p>
    <w:p>
      <w:pPr>
        <w:spacing w:before="160"/>
      </w:pPr>
      <w:r>
        <w:rPr>
          <w:rFonts w:ascii="Cormorant Garamond" w:hAnsi="Cormorant Garamond"/>
          <w:b/>
          <w:sz w:val="24"/>
        </w:rPr>
        <w:t xml:space="preserve">«Señor mío y Dios mío»</w:t>
      </w:r>
    </w:p>
    <w:p>
      <w:pPr/>
      <w:r>
        <w:rPr>
          <w:rFonts w:ascii="Cormorant Garamond" w:hAnsi="Cormorant Garamond"/>
          <w:sz w:val="22"/>
        </w:rPr>
        <w:t xml:space="preserve">Viernes de la XIII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carta del apóstol san Pablo a los efesios (2, 19-22)</w:t>
      </w:r>
    </w:p>
    <w:p>
      <w:pPr/>
      <w:r>
        <w:rPr>
          <w:rFonts w:ascii="Cormorant Garamond" w:hAnsi="Cormorant Garamond"/>
          <w:sz w:val="22"/>
        </w:rPr>
        <w:t xml:space="preserve">Hermanos: Ya no son ustedes extranjeros ni advenedizos; son conciudadanos de los santos y pertenecen a la familia de Dios, porque han sido edificados sobre el cimiento de los apóstoles y de los profetas, siendo Cristo Jesús la piedra angular. Sobre Cristo, todo el edificio se va levantando bien estructurado, para formar el templo santo en el Señor, y unidos a él también ustedes se van incorporando al edificio, por medio del Espíritu Santo, para ser morada de Dios.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116</w:t>
      </w:r>
    </w:p>
    <w:p>
      <w:pPr/>
      <w:r>
        <w:rPr>
          <w:rFonts w:ascii="Cormorant Garamond" w:hAnsi="Cormorant Garamond"/>
          <w:sz w:val="22"/>
        </w:rPr>
        <w:t xml:space="preserve">R/. Vayan por todo el mundo y prediquen el Evangelio.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Tomás, tú crees porque me has visto, dice el Señor; dichosos los que creen sin haberme visto.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(20, 24-29)</w:t>
      </w:r>
    </w:p>
    <w:p>
      <w:pPr/>
      <w:r>
        <w:rPr>
          <w:rFonts w:ascii="Cormorant Garamond" w:hAnsi="Cormorant Garamond"/>
          <w:sz w:val="22"/>
        </w:rPr>
        <w:t xml:space="preserve">Tomás, uno de los Doce, a quien llamaban el Gemelo, no estaba con ellos cuando vino Jesús, y los otros discípulos le decían: “Hemos visto al Señor”. Pero él les contestó: “Si no veo en sus manos la señal de los clavos y si no meto mi dedo en los agujeros de los clavos y no meto mi mano en su costado, no creeré”. Ocho días después, estaban reunidos los discípulos a puerta cerrada y Tomás estaba con ellos. Jesús se presentó de nuevo en medio de ellos y les dijo: “La paz esté con ustedes”. Luego le dijo a Tomás: “Aquí están mis manos; acerca tu dedo. Trae acá tu mano; métela en mi costado y no sigas dudando, sino cree”. Tomás le respondió: “¡Señor mío y Dios mío!” Jesús añadió: “Tú crees porque me has visto; dichosos los que creen sin haber visto”.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«Tomás veía y tocaba al hombre, pero confesaba su fe en Dios, a quien ni veía ni tocaba. Pero lo que veía y tocaba lo llevaba a creer en lo que hasta entonces había dudado» (San Agustín)</w:t>
      </w:r>
    </w:p>
    <w:p>
      <w:pPr/>
      <w:r>
        <w:rPr>
          <w:rFonts w:ascii="Cormorant Garamond" w:hAnsi="Cormorant Garamond"/>
          <w:sz w:val="22"/>
        </w:rPr>
        <w:t xml:space="preserve">«Tomás es importante para nosotros, al menos por tres motivos: primero, porque nos conforta en nuestras inseguridades; en segundo lugar, porque nos demuestra que toda duda puede tener un final luminoso más allá de toda incertidumbre; y, por último, porque las palabras que le dirigió Jesús nos recuerdan el auténtico sentido de la fe madura y nos alientan a continuar, a pesar de las dificultades, por el camino de fidelidad a Él» (Benedicto XVI)</w:t>
      </w:r>
    </w:p>
    <w:p>
      <w:pPr/>
      <w:r>
        <w:rPr>
          <w:rFonts w:ascii="Cormorant Garamond" w:hAnsi="Cormorant Garamond"/>
          <w:sz w:val="22"/>
        </w:rPr>
        <w:t xml:space="preserve">«La hipótesis según la cual la resurrección habría sido un “producto” de la fe (o de la credulidad) de los apóstoles no tiene consistencia. Muy al contrario, su fe en la Resurrección nació —bajo la acción de la gracia divina— de la experiencia directa de la realidad de Jesús resucitado» (Catecismo de la Iglesia Católica, nº 644)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Descubrir los detalles de amor de Dios en nuestra vida.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