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III semana del Tiempo de Pascua</w:t>
      </w:r>
    </w:p>
    <w:p>
      <w:pPr/>
      <w:r>
        <w:rPr>
          <w:rFonts w:ascii="Cormorant Garamond" w:hAnsi="Cormorant Garamond"/>
          <w:sz w:val="22"/>
        </w:rPr>
        <w:t xml:space="preserve">Miércoles 22 de abril de 2026</w:t>
      </w:r>
    </w:p>
    <w:p>
      <w:pPr>
        <w:spacing w:before="160"/>
      </w:pPr>
      <w:r>
        <w:rPr>
          <w:rFonts w:ascii="Cormorant Garamond" w:hAnsi="Cormorant Garamond"/>
          <w:b/>
          <w:sz w:val="24"/>
        </w:rPr>
        <w:t xml:space="preserve">«Apremio y urgencia de vivir disponible para los demás»</w:t>
      </w:r>
    </w:p>
    <w:p>
      <w:pPr/>
      <w:r>
        <w:rPr>
          <w:rFonts w:ascii="Cormorant Garamond" w:hAnsi="Cormorant Garamond"/>
          <w:sz w:val="22"/>
        </w:rPr>
        <w:t xml:space="preserve">Miércoles de la III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8, 1b-8</w:t>
      </w:r>
    </w:p>
    <w:p>
      <w:pPr/>
      <w:r>
        <w:rPr>
          <w:rFonts w:ascii="Cormorant Garamond" w:hAnsi="Cormorant Garamond"/>
          <w:sz w:val="22"/>
        </w:rPr>
        <w:t xml:space="preserve">Aquel día, se desató una violenta persecución contra la Iglesia de Jerusalén; todos, menos los apóstoles, se dispersaron por Judea y Samaria. Unos hombres piadosos enterraron a Esteban e hicieron gran duelo por él. Saulo, por su parte, se ensañaba con la Iglesia; penetrando en las casas y arrastrando a la cárcel a hombres y mujeres. Los que habían sido dispersados iban de un lugar a otra anunciando la Buena Nueva de la Palabra. Felipe bajó a la ciudad de Samaria y les predicaba a Cristo. El gentío unánimemente escuchaba con atención lo que decía Felipe, porque habían oído hablar de los signos que hacía, y los estaban viendo: de muchos poseídos salían los espíritus inmundos lanzando gritos, y muchos paralíticos y lisiados se curaban. La ciudad se llenó de alegría.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65, 1-3a. 4-5. 6-7a</w:t>
      </w:r>
    </w:p>
    <w:p>
      <w:pPr/>
      <w:r>
        <w:rPr>
          <w:rFonts w:ascii="Cormorant Garamond" w:hAnsi="Cormorant Garamond"/>
          <w:sz w:val="22"/>
        </w:rPr>
        <w:t xml:space="preserve">R/. Aclamad al Señor, tierra entera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cree en mí tiene vida eterna, dice el Señor, y yo lo resucitaré en el último día.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35-40</w:t>
      </w:r>
    </w:p>
    <w:p>
      <w:pPr/>
      <w:r>
        <w:rPr>
          <w:rFonts w:ascii="Cormorant Garamond" w:hAnsi="Cormorant Garamond"/>
          <w:sz w:val="22"/>
        </w:rPr>
        <w:t xml:space="preserve">En aquel tiempo, Jesús dijo a la multitud: "Yo soy el pan de la vida. El que viene a mí no tendrá hambre, y el que cree en mí nunca tendrá sed. Pero como ya les he dicho: me han visto y no creen. Todo aquel que me da el Padre viene hacia mí; y al que viene a mí yo no lo echaré fuera, porque he bajado del cielo, no para hacer mi voluntad, sino la voluntad del que me envió.</w:t>
      </w:r>
    </w:p>
    <w:p>
      <w:pPr/>
      <w:r>
        <w:rPr>
          <w:rFonts w:ascii="Cormorant Garamond" w:hAnsi="Cormorant Garamond"/>
          <w:sz w:val="22"/>
        </w:rPr>
        <w:t xml:space="preserve">Y la voluntad del que me envió es que yo no pierda nada de lo que él me ha dado, sino que lo resucite en el último día. La voluntad de mi Padre consiste en que todo el que vea al Hijo y crea en él, tenga vida eterna y yo lo resucite en el último día''.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«Señor, haz de mí lo que Te agrade. No Te pongo ningún impedimento ni restricción, porque Tú eres todo mi deleite y el amor de mi alma. Y yo, igualmente, derramo ante Ti el torrente de mis confidencias» (Sta. Faustina Kowalska)</w:t>
      </w:r>
    </w:p>
    <w:p>
      <w:pPr/>
      <w:r>
        <w:rPr>
          <w:rFonts w:ascii="Cormorant Garamond" w:hAnsi="Cormorant Garamond"/>
          <w:sz w:val="22"/>
        </w:rPr>
        <w:t xml:space="preserve">«Sólo quien es Dios, ve a Dios, y éste es Jesús. Él habla realmente a partir de la visión del Padre, a partir del diálogo permanente con el Padre, un diálogo que es su vida» (Benedicto XVI)</w:t>
      </w:r>
    </w:p>
    <w:p>
      <w:pPr/>
      <w:r>
        <w:rPr>
          <w:rFonts w:ascii="Cormorant Garamond" w:hAnsi="Cormorant Garamond"/>
          <w:sz w:val="22"/>
        </w:rPr>
        <w:t xml:space="preserve">«El Hijo de Dios ‘bajado del cielo no para hacer su voluntad sino la del Padre que le ha enviado’ (Jn 6,38), ‘al entrar en este mundo, dice: (...) He aquí que vengo (…) para hacer, oh Dios, tu voluntad’. En virtud de esta voluntad somos santificados, merced a la oblación de una vez para siempre del cuerpo de Jesucristo» (Catecismo de la Iglesia Católica, nº 606)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Silenciar el interior para que la Palabra inunde nuestros pensamientos y sentimientos.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