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XI semana del Tiempo ordinario</w:t>
      </w:r>
    </w:p>
    <w:p>
      <w:pPr/>
      <w:r>
        <w:rPr>
          <w:rFonts w:ascii="Cormorant Garamond" w:hAnsi="Cormorant Garamond"/>
          <w:sz w:val="22"/>
        </w:rPr>
        <w:t xml:space="preserve">Lunes 15 de junio de 2026</w:t>
      </w:r>
    </w:p>
    <w:p>
      <w:pPr>
        <w:spacing w:before="160"/>
      </w:pPr>
      <w:r>
        <w:rPr>
          <w:rFonts w:ascii="Cormorant Garamond" w:hAnsi="Cormorant Garamond"/>
          <w:b/>
          <w:sz w:val="24"/>
        </w:rPr>
        <w:t xml:space="preserve">«No hagáis frente al que os agravia»</w:t>
      </w:r>
    </w:p>
    <w:p>
      <w:pPr/>
      <w:r>
        <w:rPr>
          <w:rFonts w:ascii="Cormorant Garamond" w:hAnsi="Cormorant Garamond"/>
          <w:sz w:val="22"/>
        </w:rPr>
        <w:t xml:space="preserve">Lunes de la 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los Reyes (21, 1-16)</w:t>
      </w:r>
    </w:p>
    <w:p>
      <w:pPr/>
      <w:r>
        <w:rPr>
          <w:rFonts w:ascii="Cormorant Garamond" w:hAnsi="Cormorant Garamond"/>
          <w:sz w:val="22"/>
        </w:rPr>
        <w:t xml:space="preserve">Nabot de Yezrael tenía una viña junto al palacio de Ajab, rey de Samaria, y Ajab le dijo a Nabot: “Dame tu viña para plantar ahí una huerta, ya que está pegada a mi casa; yo te doy por ella una viña mejor o si prefieres, te pago con dinero”. Nabot le respondió a Ajab: “Dios me libre de darte la herencia de mis padres”. Ajab se fue a su casa, triste y enfurecido, porque Nabot le había dicho: “No te daré la herencia de mis padres”. Se acostó en su cama, se volvió de cara a la pared y no quiso comer. Entonces se le acercó su esposa, Jezabel, y le dijo: “¿Por qué estás de mal humor y no quieres comer?” El respondió: “Es que hablé con Nabot de Yezrael y le dije que me vendiera su viña o que, si prefería, yo se la cambiaría por otra mejor; pero él me respondió que no me daría su viña”. Su esposa Jezabel, le dijo: “¿No que tú eres el rey poderoso que manda en Israel? Levántate, come y alégrate. Yo te daré la viña de Nabot”. Entonces ella escribió unas cartas en nombre de Ajab, las selló con el sello del rey y las envió a los ancianos y hombres principales de la ciudad en que vivía Nabot. Las cartas decían: “Promulguen un ayuno, convoquen una asamblea y sienten a Nabot en primera fila. Pongan frente a él a dos malvados que lo acusen, diciendo: ‘Ha maldecido a Dios y al rey’. Luego lo sacan fuera de la ciudad y lo apedrean hasta que muera”. Los habitantes de la ciudad, los ancianos y los hombres principales que vivían cerca de Nabot, hicieron lo que Jezabel les había mandado, de acuerdo con lo escrito en las cartas que les había remitido. Promulgaron un ayuno y en la asamblea sentaron a Nabot en primera fila. Llegaron los dos malvados, se sentaron frente a él y lo acusaron delante del pueblo, diciendo: “Nabot ha maldecido a Dios y al rey”. Luego lo sacaron fuera de la ciudad y lo apedrearon hasta que murió. En seguida le mandaron avisar a Jezabel que Nabot había muerto apedreado. Cuando Jezabel supo que Nabot había muerto apedreado, le dijo a Ajab: “Ve a tomar posesión de la viña de Nabot de Yezrael, que no quiso vendértela, pues Nabot ya no vive: ha muerto”. Apenas oyó Ajab que Nabot había muerto, fue a tomar posesión de la viña de Nabot de Yezrael.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w:t>
      </w:r>
    </w:p>
    <w:p>
      <w:pPr/>
      <w:r>
        <w:rPr>
          <w:rFonts w:ascii="Cormorant Garamond" w:hAnsi="Cormorant Garamond"/>
          <w:sz w:val="22"/>
        </w:rPr>
        <w:t xml:space="preserve">R/. Señor, atiende a mis gemidos.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Tus palabras, Señor, son una antorcha para mis pasos y una luz en mi sendero.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(5, 38-42)</w:t>
      </w:r>
    </w:p>
    <w:p>
      <w:pPr/>
      <w:r>
        <w:rPr>
          <w:rFonts w:ascii="Cormorant Garamond" w:hAnsi="Cormorant Garamond"/>
          <w:sz w:val="22"/>
        </w:rPr>
        <w:t xml:space="preserve">En aquel tiempo, Jesús dijo a sus discípulos: “Ustedes han oído que se dijo: Ojo por ojo, diente por diente; pero yo les digo que no hagan resistencia al hombre malo. Si alguno te golpea en la mejilla derecha, preséntale también la izquierda; al que te quiera demandar en juicio para quitarte la túnica, cédele también el manto. Si alguno te obliga a caminar mil pasos en su servicio, camina con él dos mil. Al que te pide, dale; y al que quiere que le prestes, no le vuelvas la espalda”.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«Comprendan los cristianos que en esta clase de injurias que buscan repararse con el castigo, los cristianos observarán tal moderación que, una vez recibida la injuria, no nazca el odio» (San Agustín)</w:t>
      </w:r>
    </w:p>
    <w:p>
      <w:pPr/>
      <w:r>
        <w:rPr>
          <w:rFonts w:ascii="Cormorant Garamond" w:hAnsi="Cormorant Garamond"/>
          <w:sz w:val="22"/>
        </w:rPr>
        <w:t xml:space="preserve">«También Jesús nos habla en el Evangelio de la santidad, y nos explica la nueva ley, la suya. No sólo no se ha devolver al otro el mal que nos ha hecho, sino que debemos esforzarnos por hacer el bien con largueza» (Francisco)</w:t>
      </w:r>
    </w:p>
    <w:p>
      <w:pPr/>
      <w:r>
        <w:rPr>
          <w:rFonts w:ascii="Cormorant Garamond" w:hAnsi="Cormorant Garamond"/>
          <w:sz w:val="22"/>
        </w:rPr>
        <w:t xml:space="preserve">«El respeto a la persona humana pasa por el respeto del principio: ‘Que cada uno, sin ninguna excepción, debe considerar al prójimo como ‘otro yo’, cuidando, en primer lugar, de su vida y de los medios necesarios para vivirla dignamente’ (Concilio Vaticano II) (…)» (Catecismo de la Iglesia Católica, nº 1.931)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Responder al mal con bien.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