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Domingo de la VI semana del Tiempo de Pascua</w:t>
      </w:r>
    </w:p>
    <w:p>
      <w:pPr/>
      <w:r>
        <w:rPr>
          <w:rFonts w:ascii="Cormorant Garamond" w:hAnsi="Cormorant Garamond"/>
          <w:sz w:val="22"/>
        </w:rPr>
        <w:t xml:space="preserve">Domingo 10 de mayo de 2026</w:t>
      </w:r>
    </w:p>
    <w:p>
      <w:pPr>
        <w:spacing w:before="160"/>
      </w:pPr>
      <w:r>
        <w:rPr>
          <w:rFonts w:ascii="Cormorant Garamond" w:hAnsi="Cormorant Garamond"/>
          <w:b/>
          <w:sz w:val="24"/>
        </w:rPr>
        <w:t xml:space="preserve">«No os dejaré huérfanos, volveré a vosotros»</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los Hechos de los apóstoles 8, 5-8. 14-17</w:t>
      </w:r>
    </w:p>
    <w:p>
      <w:pPr/>
      <w:r>
        <w:rPr>
          <w:rFonts w:ascii="Cormorant Garamond" w:hAnsi="Cormorant Garamond"/>
          <w:sz w:val="22"/>
        </w:rPr>
        <w:t xml:space="preserve">En aquellos días, Felipe bajó a la ciudad de Samaría y les predicaba a Cristo. El gentío unánimemente escuchaba con atención lo que decía Felipe, porque habían oído hablar de los signos que hacía, y los estaban viendo: de muchos poseídos salían los espíritus inmundos lanzando gritos, y muchos paralíticos y lisiados se curaban. La ciudad se llenó de alegría. Cuando los apóstoles, que estaban en Jerusalén, se enteraron de que Samaría había recibido la palabra de Dios, enviaron a Pedro y a Juan; ellos bajaron hasta allí y oraron por ellos, para que recibieran el Espíritu Santo; pues aún no había bajado sobre ninguno; estaban solo bautizados en el nombre del Señor Jesús. Entonces les imponían las manos y recibían el Espíritu Santo.</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65, 1-3a. 4-5. 6-7a. 16 y 20</w:t>
      </w:r>
    </w:p>
    <w:p>
      <w:pPr/>
      <w:r>
        <w:rPr>
          <w:rFonts w:ascii="Cormorant Garamond" w:hAnsi="Cormorant Garamond"/>
          <w:sz w:val="22"/>
        </w:rPr>
        <w:t xml:space="preserve">R/. Aclamad al Señor, tierra entera</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primera carta del apóstol san Pedro 3, 15-18</w:t>
      </w:r>
    </w:p>
    <w:p>
      <w:pPr/>
      <w:r>
        <w:rPr>
          <w:rFonts w:ascii="Cormorant Garamond" w:hAnsi="Cormorant Garamond"/>
          <w:sz w:val="22"/>
        </w:rPr>
        <w:t xml:space="preserve">Queridos hermanos:Glorificad a Cristo el Señor en vuestros corazones, dispuestos siempre para dar explicación a todo el que os pida una razón de vuestra esperanza, pero con delicadeza y con respeto, teniendo buena conciencia, para que, cuando os calumnien, queden en ridículo los que atentan contra vuestra buena conducta en Cristo. Pues es mejor sufrir haciendo el bien, si así lo quiere Dios, que sufrir haciendo el mal. Porque también Cristo sufrió su pasión, de una vez para siempre, por los pecados, el justo por los injustos, para conduciros a Dios. Muerto en la carne pero vivificado en el Espíritu.</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No os dejaré huérfanos, volveré a vosotros</w:t>
      </w:r>
    </w:p>
    <w:p>
      <w:pPr/>
      <w:r>
        <w:rPr>
          <w:rFonts w:ascii="Cormorant Garamond" w:hAnsi="Cormorant Garamond"/>
          <w:sz w:val="22"/>
        </w:rPr>
        <w:t xml:space="preserve">En aquel tiempo, dijo Jesús a sus discípulos:</w:t>
      </w:r>
    </w:p>
    <w:p>
      <w:pPr/>
      <w:r>
        <w:rPr>
          <w:rFonts w:ascii="Cormorant Garamond" w:hAnsi="Cormorant Garamond"/>
          <w:sz w:val="22"/>
        </w:rPr>
        <w:t xml:space="preserve">«Si me amáis, guardaréis mis mandamientos. Y yo le pediré al Padre que os dé otro Paráclito, que esté siempre con vosotros, el Espíritu de la verdad. El mundo no puede recibirlo, porque no lo ve ni lo conoce; vosotros, en cambio, lo conocéis, porque mora con vosotros y está en vosotros. No os dejaré huérfanos, volveré a vosotros. Dentro de poco el mundo no me verá, pero vosotros me veréis y viviréis, porque yo sigo viviendo. Entonces sabréis que yo estoy en mi Padre, y vosotros en mí y yo en vosotros. El que acepta mis mandamientos y los guarda, ese me ama; y el que me ama será amado por mi Padre, y yo también lo amaré y me manifestaré a él». Descargar en PDF</w:t>
      </w:r>
    </w:p>
    <w:p>
      <w:pPr/>
      <w:r>
        <w:rPr>
          <w:rFonts w:ascii="Cormorant Garamond" w:hAnsi="Cormorant Garamond"/>
          <w:sz w:val="22"/>
        </w:rPr>
        <w:t xml:space="preserve">Descargar en ePub</w:t>
      </w:r>
    </w:p>
    <w:p>
      <w:pPr/>
      <w:r>
        <w:rPr>
          <w:rFonts w:ascii="Cormorant Garamond" w:hAnsi="Cormorant Garamond"/>
          <w:sz w:val="22"/>
        </w:rPr>
        <w:t xml:space="preserve">Podcast</w:t>
      </w:r>
    </w:p>
    <w:p>
      <w:pPr/>
      <w:r>
        <w:rPr>
          <w:rFonts w:ascii="Cormorant Garamond" w:hAnsi="Cormorant Garamond"/>
          <w:sz w:val="22"/>
        </w:rPr>
        <w:t xml:space="preserve">Ver otros años: 2023 / 2020 / 2017 / 2014 / 2011</w:t>
      </w:r>
    </w:p>
    <w:p>
      <w:pPr/>
      <w:r>
        <w:rPr>
          <w:rFonts w:ascii="Cormorant Garamond" w:hAnsi="Cormorant Garamond"/>
          <w:sz w:val="22"/>
        </w:rPr>
        <w:t xml:space="preserve">Imprimir Descargar PDF Descargar ePub Podcast Enviar email Información Las lecturas siguen el Calendario Litúrgico del Vaticano con algunas variaciones en días puntuales debido a las fiestas propias de la Conferencia Episcopal Española y del Calendario propio de la Orden de Predicadores en España(Cerrar)</w:t>
      </w:r>
    </w:p>
    <w:p>
      <w:pPr/>
      <w:r>
        <w:rPr>
          <w:rFonts w:ascii="Cormorant Garamond" w:hAnsi="Cormorant Garamond"/>
          <w:sz w:val="22"/>
        </w:rPr>
        <w:t xml:space="preserve">function toggleTooltip(e, element) {</w:t>
      </w:r>
    </w:p>
    <w:p>
      <w:pPr/>
      <w:r>
        <w:rPr>
          <w:rFonts w:ascii="Cormorant Garamond" w:hAnsi="Cormorant Garamond"/>
          <w:sz w:val="22"/>
        </w:rPr>
        <w:t xml:space="preserve">e.preventDefault();</w:t>
      </w:r>
    </w:p>
    <w:p>
      <w:pPr/>
      <w:r>
        <w:rPr>
          <w:rFonts w:ascii="Cormorant Garamond" w:hAnsi="Cormorant Garamond"/>
          <w:sz w:val="22"/>
        </w:rPr>
        <w:t xml:space="preserve">var tooltip = element.parentElement.querySelector('.info-tooltip');</w:t>
      </w:r>
    </w:p>
    <w:p>
      <w:pPr/>
      <w:r>
        <w:rPr>
          <w:rFonts w:ascii="Cormorant Garamond" w:hAnsi="Cormorant Garamond"/>
          <w:sz w:val="22"/>
        </w:rPr>
        <w:t xml:space="preserve">if (tooltip.style.display === "none") {</w:t>
      </w:r>
    </w:p>
    <w:p>
      <w:pPr/>
      <w:r>
        <w:rPr>
          <w:rFonts w:ascii="Cormorant Garamond" w:hAnsi="Cormorant Garamond"/>
          <w:sz w:val="22"/>
        </w:rPr>
        <w:t xml:space="preserve">tooltip.style.display = "block";</w:t>
      </w:r>
    </w:p>
    <w:p>
      <w:pPr/>
      <w:r>
        <w:rPr>
          <w:rFonts w:ascii="Cormorant Garamond" w:hAnsi="Cormorant Garamond"/>
          <w:sz w:val="22"/>
        </w:rPr>
        <w:t xml:space="preserve">} else {</w:t>
      </w:r>
    </w:p>
    <w:p>
      <w:pPr/>
      <w:r>
        <w:rPr>
          <w:rFonts w:ascii="Cormorant Garamond" w:hAnsi="Cormorant Garamond"/>
          <w:sz w:val="22"/>
        </w:rPr>
        <w:t xml:space="preserve">tooltip.style.display = "none";</w:t>
      </w:r>
    </w:p>
    <w:p>
      <w:pPr/>
      <w:r>
        <w:rPr>
          <w:rFonts w:ascii="Cormorant Garamond" w:hAnsi="Cormorant Garamond"/>
          <w:sz w:val="22"/>
        </w:rPr>
        <w:t xml:space="preserve">}</w:t>
      </w:r>
    </w:p>
    <w:p>
      <w:pPr/>
      <w:r>
        <w:rPr>
          <w:rFonts w:ascii="Cormorant Garamond" w:hAnsi="Cormorant Garamond"/>
          <w:sz w:val="22"/>
        </w:rPr>
        <w:t xml:space="preserve">}</w:t>
      </w:r>
    </w:p>
    <w:p>
      <w:pPr/>
      <w:r>
        <w:rPr>
          <w:rFonts w:ascii="Cormorant Garamond" w:hAnsi="Cormorant Garamond"/>
          <w:sz w:val="22"/>
        </w:rPr>
        <w:t xml:space="preserve">document.querySelectorAll('.close-info-tab').forEach(element =&gt; {</w:t>
      </w:r>
    </w:p>
    <w:p>
      <w:pPr/>
      <w:r>
        <w:rPr>
          <w:rFonts w:ascii="Cormorant Garamond" w:hAnsi="Cormorant Garamond"/>
          <w:sz w:val="22"/>
        </w:rPr>
        <w:t xml:space="preserve">element.addEventListener('click', function(e) {</w:t>
      </w:r>
    </w:p>
    <w:p>
      <w:pPr/>
      <w:r>
        <w:rPr>
          <w:rFonts w:ascii="Cormorant Garamond" w:hAnsi="Cormorant Garamond"/>
          <w:sz w:val="22"/>
        </w:rPr>
        <w:t xml:space="preserve">e.stopPropagation();</w:t>
      </w:r>
    </w:p>
    <w:p>
      <w:pPr/>
      <w:r>
        <w:rPr>
          <w:rFonts w:ascii="Cormorant Garamond" w:hAnsi="Cormorant Garamond"/>
          <w:sz w:val="22"/>
        </w:rPr>
        <w:t xml:space="preserve">var tooltips = document.querySelectorAll('.info-tooltip');</w:t>
      </w:r>
    </w:p>
    <w:p>
      <w:pPr/>
      <w:r>
        <w:rPr>
          <w:rFonts w:ascii="Cormorant Garamond" w:hAnsi="Cormorant Garamond"/>
          <w:sz w:val="22"/>
        </w:rPr>
        <w:t xml:space="preserve">tooltips.forEach(function(tip) {</w:t>
      </w:r>
    </w:p>
    <w:p>
      <w:pPr/>
      <w:r>
        <w:rPr>
          <w:rFonts w:ascii="Cormorant Garamond" w:hAnsi="Cormorant Garamond"/>
          <w:sz w:val="22"/>
        </w:rPr>
        <w:t xml:space="preserve">tip.style.display = 'none';</w:t>
      </w:r>
    </w:p>
    <w:p>
      <w:pPr/>
      <w:r>
        <w:rPr>
          <w:rFonts w:ascii="Cormorant Garamond" w:hAnsi="Cormorant Garamond"/>
          <w:sz w:val="22"/>
        </w:rPr>
        <w:t xml:space="preserve">});</w:t>
      </w:r>
    </w:p>
    <w:p>
      <w:pPr/>
      <w:r>
        <w:rPr>
          <w:rFonts w:ascii="Cormorant Garamond" w:hAnsi="Cormorant Garamond"/>
          <w:sz w:val="22"/>
        </w:rPr>
        <w:t xml:space="preserve">});</w:t>
      </w:r>
    </w:p>
    <w:p>
      <w:pPr/>
      <w:r>
        <w:rPr>
          <w:rFonts w:ascii="Cormorant Garamond" w:hAnsi="Cormorant Garamond"/>
          <w:sz w:val="22"/>
        </w:rPr>
        <w:t xml:space="preserve">})</w:t>
      </w:r>
    </w:p>
    <w:p>
      <w:pPr/>
      <w:r>
        <w:rPr>
          <w:rFonts w:ascii="Cormorant Garamond" w:hAnsi="Cormorant Garamond"/>
          <w:sz w:val="22"/>
        </w:rPr>
        <w:t xml:space="preserve">document.addEventListener('click', function(event) {</w:t>
      </w:r>
    </w:p>
    <w:p>
      <w:pPr/>
      <w:r>
        <w:rPr>
          <w:rFonts w:ascii="Cormorant Garamond" w:hAnsi="Cormorant Garamond"/>
          <w:sz w:val="22"/>
        </w:rPr>
        <w:t xml:space="preserve">var isClickInside = event.target.closest('.info-wrapper');</w:t>
      </w:r>
    </w:p>
    <w:p>
      <w:pPr/>
      <w:r>
        <w:rPr>
          <w:rFonts w:ascii="Cormorant Garamond" w:hAnsi="Cormorant Garamond"/>
          <w:sz w:val="22"/>
        </w:rPr>
        <w:t xml:space="preserve">if (!isClickInside) {</w:t>
      </w:r>
    </w:p>
    <w:p>
      <w:pPr/>
      <w:r>
        <w:rPr>
          <w:rFonts w:ascii="Cormorant Garamond" w:hAnsi="Cormorant Garamond"/>
          <w:sz w:val="22"/>
        </w:rPr>
        <w:t xml:space="preserve">var tooltips = document.querySelectorAll('.info-tooltip');</w:t>
      </w:r>
    </w:p>
    <w:p>
      <w:pPr/>
      <w:r>
        <w:rPr>
          <w:rFonts w:ascii="Cormorant Garamond" w:hAnsi="Cormorant Garamond"/>
          <w:sz w:val="22"/>
        </w:rPr>
        <w:t xml:space="preserve">tooltips.forEach(function(tip) {</w:t>
      </w:r>
    </w:p>
    <w:p>
      <w:pPr/>
      <w:r>
        <w:rPr>
          <w:rFonts w:ascii="Cormorant Garamond" w:hAnsi="Cormorant Garamond"/>
          <w:sz w:val="22"/>
        </w:rPr>
        <w:t xml:space="preserve">tip.style.display = 'none';</w:t>
      </w:r>
    </w:p>
    <w:p>
      <w:pPr/>
      <w:r>
        <w:rPr>
          <w:rFonts w:ascii="Cormorant Garamond" w:hAnsi="Cormorant Garamond"/>
          <w:sz w:val="22"/>
        </w:rPr>
        <w:t xml:space="preserve">});</w:t>
      </w:r>
    </w:p>
    <w:p>
      <w:pPr/>
      <w:r>
        <w:rPr>
          <w:rFonts w:ascii="Cormorant Garamond" w:hAnsi="Cormorant Garamond"/>
          <w:sz w:val="22"/>
        </w:rPr>
        <w:t xml:space="preserve">}</w:t>
      </w:r>
    </w:p>
    <w:p>
      <w:pPr/>
      <w:r>
        <w:rPr>
          <w:rFonts w:ascii="Cormorant Garamond" w:hAnsi="Cormorant Garamond"/>
          <w:sz w:val="22"/>
        </w:rPr>
        <w:t xml:space="preserve">});</w:t>
      </w:r>
    </w:p>
    <w:p>
      <w:pPr/>
      <w:r>
        <w:rPr>
          <w:rFonts w:ascii="Cormorant Garamond" w:hAnsi="Cormorant Garamond"/>
          <w:sz w:val="22"/>
        </w:rPr>
        <w:t xml:space="preserve">Las lecturas siguen el Calendario Litúrgico del Vaticano con algunas variaciones en días puntuales debido a las fiestas propias de la Conferencia Episcopal Española y del Calendario propio de la Orden de Predicadores en España(Cerrar)</w:t>
      </w:r>
    </w:p>
    <w:p>
      <w:pPr/>
      <w:r>
        <w:rPr>
          <w:rFonts w:ascii="Cormorant Garamond" w:hAnsi="Cormorant Garamond"/>
          <w:sz w:val="22"/>
        </w:rPr>
        <w:t xml:space="preserve">function toggleTooltip(e, element) {</w:t>
      </w:r>
    </w:p>
    <w:p>
      <w:pPr/>
      <w:r>
        <w:rPr>
          <w:rFonts w:ascii="Cormorant Garamond" w:hAnsi="Cormorant Garamond"/>
          <w:sz w:val="22"/>
        </w:rPr>
        <w:t xml:space="preserve">e.preventDefault();</w:t>
      </w:r>
    </w:p>
    <w:p>
      <w:pPr/>
      <w:r>
        <w:rPr>
          <w:rFonts w:ascii="Cormorant Garamond" w:hAnsi="Cormorant Garamond"/>
          <w:sz w:val="22"/>
        </w:rPr>
        <w:t xml:space="preserve">var tooltip = element.parentElement.querySelector('.info-tooltip');</w:t>
      </w:r>
    </w:p>
    <w:p>
      <w:pPr/>
      <w:r>
        <w:rPr>
          <w:rFonts w:ascii="Cormorant Garamond" w:hAnsi="Cormorant Garamond"/>
          <w:sz w:val="22"/>
        </w:rPr>
        <w:t xml:space="preserve">if (tooltip.style.display === "none") {</w:t>
      </w:r>
    </w:p>
    <w:p>
      <w:pPr/>
      <w:r>
        <w:rPr>
          <w:rFonts w:ascii="Cormorant Garamond" w:hAnsi="Cormorant Garamond"/>
          <w:sz w:val="22"/>
        </w:rPr>
        <w:t xml:space="preserve">tooltip.style.display = "block";</w:t>
      </w:r>
    </w:p>
    <w:p>
      <w:pPr/>
      <w:r>
        <w:rPr>
          <w:rFonts w:ascii="Cormorant Garamond" w:hAnsi="Cormorant Garamond"/>
          <w:sz w:val="22"/>
        </w:rPr>
        <w:t xml:space="preserve">} else {</w:t>
      </w:r>
    </w:p>
    <w:p>
      <w:pPr/>
      <w:r>
        <w:rPr>
          <w:rFonts w:ascii="Cormorant Garamond" w:hAnsi="Cormorant Garamond"/>
          <w:sz w:val="22"/>
        </w:rPr>
        <w:t xml:space="preserve">tooltip.style.display = "none";</w:t>
      </w:r>
    </w:p>
    <w:p>
      <w:pPr/>
      <w:r>
        <w:rPr>
          <w:rFonts w:ascii="Cormorant Garamond" w:hAnsi="Cormorant Garamond"/>
          <w:sz w:val="22"/>
        </w:rPr>
        <w:t xml:space="preserve">}</w:t>
      </w:r>
    </w:p>
    <w:p>
      <w:pPr/>
      <w:r>
        <w:rPr>
          <w:rFonts w:ascii="Cormorant Garamond" w:hAnsi="Cormorant Garamond"/>
          <w:sz w:val="22"/>
        </w:rPr>
        <w:t xml:space="preserve">}</w:t>
      </w:r>
    </w:p>
    <w:p>
      <w:pPr/>
      <w:r>
        <w:rPr>
          <w:rFonts w:ascii="Cormorant Garamond" w:hAnsi="Cormorant Garamond"/>
          <w:sz w:val="22"/>
        </w:rPr>
        <w:t xml:space="preserve">document.querySelectorAll('.close-info-tab').forEach(element =&gt; {</w:t>
      </w:r>
    </w:p>
    <w:p>
      <w:pPr/>
      <w:r>
        <w:rPr>
          <w:rFonts w:ascii="Cormorant Garamond" w:hAnsi="Cormorant Garamond"/>
          <w:sz w:val="22"/>
        </w:rPr>
        <w:t xml:space="preserve">element.addEventListener('click', function(e) {</w:t>
      </w:r>
    </w:p>
    <w:p>
      <w:pPr/>
      <w:r>
        <w:rPr>
          <w:rFonts w:ascii="Cormorant Garamond" w:hAnsi="Cormorant Garamond"/>
          <w:sz w:val="22"/>
        </w:rPr>
        <w:t xml:space="preserve">e.stopPropagation();</w:t>
      </w:r>
    </w:p>
    <w:p>
      <w:pPr/>
      <w:r>
        <w:rPr>
          <w:rFonts w:ascii="Cormorant Garamond" w:hAnsi="Cormorant Garamond"/>
          <w:sz w:val="22"/>
        </w:rPr>
        <w:t xml:space="preserve">var tooltips = document.querySelectorAll('.info-tooltip');</w:t>
      </w:r>
    </w:p>
    <w:p>
      <w:pPr/>
      <w:r>
        <w:rPr>
          <w:rFonts w:ascii="Cormorant Garamond" w:hAnsi="Cormorant Garamond"/>
          <w:sz w:val="22"/>
        </w:rPr>
        <w:t xml:space="preserve">tooltips.forEach(function(tip) {</w:t>
      </w:r>
    </w:p>
    <w:p>
      <w:pPr/>
      <w:r>
        <w:rPr>
          <w:rFonts w:ascii="Cormorant Garamond" w:hAnsi="Cormorant Garamond"/>
          <w:sz w:val="22"/>
        </w:rPr>
        <w:t xml:space="preserve">tip.style.display = 'none';</w:t>
      </w:r>
    </w:p>
    <w:p>
      <w:pPr/>
      <w:r>
        <w:rPr>
          <w:rFonts w:ascii="Cormorant Garamond" w:hAnsi="Cormorant Garamond"/>
          <w:sz w:val="22"/>
        </w:rPr>
        <w:t xml:space="preserve">});</w:t>
      </w:r>
    </w:p>
    <w:p>
      <w:pPr/>
      <w:r>
        <w:rPr>
          <w:rFonts w:ascii="Cormorant Garamond" w:hAnsi="Cormorant Garamond"/>
          <w:sz w:val="22"/>
        </w:rPr>
        <w:t xml:space="preserve">});</w:t>
      </w:r>
    </w:p>
    <w:p>
      <w:pPr/>
      <w:r>
        <w:rPr>
          <w:rFonts w:ascii="Cormorant Garamond" w:hAnsi="Cormorant Garamond"/>
          <w:sz w:val="22"/>
        </w:rPr>
        <w:t xml:space="preserve">})</w:t>
      </w:r>
    </w:p>
    <w:p>
      <w:pPr/>
      <w:r>
        <w:rPr>
          <w:rFonts w:ascii="Cormorant Garamond" w:hAnsi="Cormorant Garamond"/>
          <w:sz w:val="22"/>
        </w:rPr>
        <w:t xml:space="preserve">document.addEventListener('click', function(event) {</w:t>
      </w:r>
    </w:p>
    <w:p>
      <w:pPr/>
      <w:r>
        <w:rPr>
          <w:rFonts w:ascii="Cormorant Garamond" w:hAnsi="Cormorant Garamond"/>
          <w:sz w:val="22"/>
        </w:rPr>
        <w:t xml:space="preserve">var isClickInside = event.target.closest('.info-wrapper');</w:t>
      </w:r>
    </w:p>
    <w:p>
      <w:pPr/>
      <w:r>
        <w:rPr>
          <w:rFonts w:ascii="Cormorant Garamond" w:hAnsi="Cormorant Garamond"/>
          <w:sz w:val="22"/>
        </w:rPr>
        <w:t xml:space="preserve">if (!isClickInside) {</w:t>
      </w:r>
    </w:p>
    <w:p>
      <w:pPr/>
      <w:r>
        <w:rPr>
          <w:rFonts w:ascii="Cormorant Garamond" w:hAnsi="Cormorant Garamond"/>
          <w:sz w:val="22"/>
        </w:rPr>
        <w:t xml:space="preserve">var tooltips = document.querySelectorAll('.info-tooltip');</w:t>
      </w:r>
    </w:p>
    <w:p>
      <w:pPr/>
      <w:r>
        <w:rPr>
          <w:rFonts w:ascii="Cormorant Garamond" w:hAnsi="Cormorant Garamond"/>
          <w:sz w:val="22"/>
        </w:rPr>
        <w:t xml:space="preserve">tooltips.forEach(function(tip) {</w:t>
      </w:r>
    </w:p>
    <w:p>
      <w:pPr/>
      <w:r>
        <w:rPr>
          <w:rFonts w:ascii="Cormorant Garamond" w:hAnsi="Cormorant Garamond"/>
          <w:sz w:val="22"/>
        </w:rPr>
        <w:t xml:space="preserve">tip.style.display = 'none';</w:t>
      </w:r>
    </w:p>
    <w:p>
      <w:pPr/>
      <w:r>
        <w:rPr>
          <w:rFonts w:ascii="Cormorant Garamond" w:hAnsi="Cormorant Garamond"/>
          <w:sz w:val="22"/>
        </w:rPr>
        <w:t xml:space="preserve">});</w:t>
      </w:r>
    </w:p>
    <w:p>
      <w:pPr/>
      <w:r>
        <w:rPr>
          <w:rFonts w:ascii="Cormorant Garamond" w:hAnsi="Cormorant Garamond"/>
          <w:sz w:val="22"/>
        </w:rPr>
        <w:t xml:space="preserve">}</w:t>
      </w:r>
    </w:p>
    <w:p>
      <w:pPr/>
      <w:r>
        <w:rPr>
          <w:rFonts w:ascii="Cormorant Garamond" w:hAnsi="Cormorant Garamond"/>
          <w:sz w:val="22"/>
        </w:rPr>
        <w:t xml:space="preserve">});</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«La vida verdadera y auténtica es el Padre, la fuente de la que, por mediación del Hijo, en el Espíritu Santo, manan sus dones para todos, y, por su benignidad, también a nosotros los hombres se nos han prometido verídicamente los bienes de la vida eterna» (San Cirilo de Jerusalén)</w:t>
      </w:r>
    </w:p>
    <w:p>
      <w:pPr/>
      <w:r>
        <w:rPr>
          <w:rFonts w:ascii="Cormorant Garamond" w:hAnsi="Cormorant Garamond"/>
          <w:sz w:val="22"/>
        </w:rPr>
        <w:t xml:space="preserve">«Ser cristianos no significa principalmente adherirse a una cierta doctrina, sino más bien vincular la propia vida a la persona de Jesús. El Espíritu nos enseña la única cosa indispensable: amar como Dios ama» (Francisco)</w:t>
      </w:r>
    </w:p>
    <w:p>
      <w:pPr/>
      <w:r>
        <w:rPr>
          <w:rFonts w:ascii="Cormorant Garamond" w:hAnsi="Cormorant Garamond"/>
          <w:sz w:val="22"/>
        </w:rPr>
        <w:t xml:space="preserve">«Lo que el Padre nos da cuando nuestra oración está unida a la de Jesús, es ‘otro Paráclito, para que esté con vosotros para siempre, el Espíritu de la verdad’ (Jn 14,16-17). Esta novedad de la oración y de sus condiciones aparece en todo el Discurso de despedida. En el Espíritu Santo, la oración cristiana es comunión de amor con el Padre, no solamente por medio de Cristo, sino también en Él» (Catecismo de la Iglesia Católica, nº 2.615)</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Abrir el corazón a la acción del Paráclito.</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