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Viernes de la XIX semana del Tiempo ordinario</w:t>
      </w:r>
    </w:p>
    <w:p>
      <w:pPr/>
      <w:r>
        <w:rPr>
          <w:rFonts w:ascii="Cormorant Garamond" w:hAnsi="Cormorant Garamond"/>
          <w:sz w:val="22"/>
        </w:rPr>
        <w:t xml:space="preserve">Viernes 14 de agosto de 2026</w:t>
      </w:r>
    </w:p>
    <w:p>
      <w:pPr>
        <w:spacing w:before="160"/>
      </w:pPr>
      <w:r>
        <w:rPr>
          <w:rFonts w:ascii="Cormorant Garamond" w:hAnsi="Cormorant Garamond"/>
          <w:b/>
          <w:sz w:val="24"/>
        </w:rPr>
        <w:t xml:space="preserve">«Desde el inicio, Dios les creo varón y hembra»</w:t>
      </w:r>
    </w:p>
    <w:p>
      <w:pPr/>
      <w:r>
        <w:rPr>
          <w:rFonts w:ascii="Cormorant Garamond" w:hAnsi="Cormorant Garamond"/>
          <w:sz w:val="22"/>
        </w:rPr>
        <w:t xml:space="preserve">Viernes de la XIX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Ezequiel 16, 1-15. 60. 63</w:t>
      </w:r>
    </w:p>
    <w:p>
      <w:pPr/>
      <w:r>
        <w:rPr>
          <w:rFonts w:ascii="Cormorant Garamond" w:hAnsi="Cormorant Garamond"/>
          <w:sz w:val="22"/>
        </w:rPr>
        <w:t xml:space="preserve">El Señor me habló y me dijo: "Hijo de hombre, dale a conocer a Jerusalén sus pecados. Dile de mi parte: 'La patria en que naciste es el país de Canaán. Tu padre era un amorreo y tu madre una hitita. El día en que naciste no te cortaron el ombligo, ni te bañaron, ni te frotaron con sal, ni te envolvieron en pañales. Nadie tuvo compasión de ti para brindarte alguno de estos servicios y quedaste tirada en pleno campo, porque causabas repugnancia el día en que naciste. Yo pasé a tu lado, te vi revolcándote en tu sangre y te dije, cuando estabas toda ensangrentada: Vive y crece como la hierba del campo.</w:t>
      </w:r>
    </w:p>
    <w:p>
      <w:pPr/>
      <w:r>
        <w:rPr>
          <w:rFonts w:ascii="Cormorant Garamond" w:hAnsi="Cormorant Garamond"/>
          <w:sz w:val="22"/>
        </w:rPr>
        <w:t xml:space="preserve">Tú creciste, te desarrollaste y te hiciste mujer. Entraste a la pubertad, se formaron tus senos y te creció el vello. Pero estabas desnuda y cubierta de vergüenza. Volví a pasar a tu lado y vi que estabas en la edad del amor. Extendí mi manto sobre ti y te cubrí con él; con juramento hice una alianza contigo, dice el Señor, y fuiste mía. Te lavé la sangre que te cubría y te ungí con aceite. Te puse vestidos bordados, sandalias finas, una banda de lino en la cabeza y un manto de seda. Te engalané con joyas: con pulseras y collares; te puse un anillo, aretes y una espléndida diadema en la cabeza; lucías joyas de oro y plata y vestidos de lino, de seda y de bordados. Te alimentabas con trigo fino, con miel y con aceite. Eras cada día más bella,tan hermosa como una reina. La fama de tu belleza se extendió entre las naciones, porque yo, dice el Señor, te llené de encantos.</w:t>
      </w:r>
    </w:p>
    <w:p>
      <w:pPr/>
      <w:r>
        <w:rPr>
          <w:rFonts w:ascii="Cormorant Garamond" w:hAnsi="Cormorant Garamond"/>
          <w:sz w:val="22"/>
        </w:rPr>
        <w:t xml:space="preserve">Entonces te envaneciste por tu belleza, te aprovechaste de tu fama para prostituirte y te entregaste a todo el que pasaba. Pero yo tendré presente la alianza que hice contigo cuando eras joven y haré contigo una alianza eterna, para que tengas presente tu pasado, te avergüences y no vuelvas a abrir la boca para presumir, cuando yo te perdone todo lo que hiciste' ". Esto dice el Señor todopoderoso.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Isaías 12, 2-3. 4bcd. 5-6</w:t>
      </w:r>
    </w:p>
    <w:p>
      <w:pPr/>
      <w:r>
        <w:rPr>
          <w:rFonts w:ascii="Cormorant Garamond" w:hAnsi="Cormorant Garamond"/>
          <w:sz w:val="22"/>
        </w:rPr>
        <w:t xml:space="preserve">R/. (1c) El Señor es mi Dios y salvador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Reciban la palabra de Dios, no como palabra humana, sino como palabra divina, tal como es en realidad.</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Mateo 19, 3-12</w:t>
      </w:r>
    </w:p>
    <w:p>
      <w:pPr/>
      <w:r>
        <w:rPr>
          <w:rFonts w:ascii="Cormorant Garamond" w:hAnsi="Cormorant Garamond"/>
          <w:sz w:val="22"/>
        </w:rPr>
        <w:t xml:space="preserve">En aquel tiempo, se acercaron a Jesús unos fariseos y le preguntaron, para ponerle una trampa: "¿Le está permitido al hombre divorciarse de su esposa por cualquier motivo?"</w:t>
      </w:r>
    </w:p>
    <w:p>
      <w:pPr/>
      <w:r>
        <w:rPr>
          <w:rFonts w:ascii="Cormorant Garamond" w:hAnsi="Cormorant Garamond"/>
          <w:sz w:val="22"/>
        </w:rPr>
        <w:t xml:space="preserve">Jesús les respondió: "¿No han leído que el Creador, desde un principio los hizo hombre y mujer, y dijo: 'Por eso el hombre dejará a su padre y a su madre, para unirse a su mujer, y serán los dos una sola cosa?' De modo que ya no son dos, sino una sola cosa. Así pues, lo que Dios ha unido, que no lo separe el hombre".</w:t>
      </w:r>
    </w:p>
    <w:p>
      <w:pPr/>
      <w:r>
        <w:rPr>
          <w:rFonts w:ascii="Cormorant Garamond" w:hAnsi="Cormorant Garamond"/>
          <w:sz w:val="22"/>
        </w:rPr>
        <w:t xml:space="preserve">Pero ellos replicaron: "Entonces ¿por qué ordenó Moisés que el esposo le diera a la mujer un acta de separación, cuando se divorcia de ella?"</w:t>
      </w:r>
    </w:p>
    <w:p>
      <w:pPr/>
      <w:r>
        <w:rPr>
          <w:rFonts w:ascii="Cormorant Garamond" w:hAnsi="Cormorant Garamond"/>
          <w:sz w:val="22"/>
        </w:rPr>
        <w:t xml:space="preserve">Jesús les contestó: "Por la dureza de su corazón, Moisés les permitió divorciarse de sus esposas; pero al principio no fue así. Y yo les declaro que quienquiera que se divorcie de su esposa, salvo el caso de que vivan en unión ilegítima, y se case con otra, comete adulterio; y el que se case con la divorciada, también comete adulterio".</w:t>
      </w:r>
    </w:p>
    <w:p>
      <w:pPr/>
      <w:r>
        <w:rPr>
          <w:rFonts w:ascii="Cormorant Garamond" w:hAnsi="Cormorant Garamond"/>
          <w:sz w:val="22"/>
        </w:rPr>
        <w:t xml:space="preserve">Entonces le dijeron sus discípulos: "Si ésa es la situación del hombre con respecto a su mujer, no conviene casarse". Pero Jesús les dijo: "No todos comprenden esta enseñanza, sino sólo aquellos a quienes se les ha concedido. Pues hay hombres que, desde su nacimiento, son incapaces para el matrimonio; otros han sido mutilados por los hombres, y hay otros que han renunciado al matrimonio por el Reino de los cielos. Que lo comprenda aquel que pueda comprenderlo".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«La estatura y las costumbres del hombre pueden cambiar, pero su naturaleza continúa idéntica y su persona es la misma» (San Vicente de Lerins)</w:t>
      </w:r>
    </w:p>
    <w:p>
      <w:pPr/>
      <w:r>
        <w:rPr>
          <w:rFonts w:ascii="Cormorant Garamond" w:hAnsi="Cormorant Garamond"/>
          <w:sz w:val="22"/>
        </w:rPr>
        <w:t xml:space="preserve">«En la narración bíblica aparece la idea de que el hombre es de algún modo incompleto, constitutivamente en camino para encontrar en el otro la parte complementaria para su integridad, es decir, la idea de que sólo en la comunión con el otro sexo puede considerarse “completo”» (Benedicto XVI)</w:t>
      </w:r>
    </w:p>
    <w:p>
      <w:pPr/>
      <w:r>
        <w:rPr>
          <w:rFonts w:ascii="Cormorant Garamond" w:hAnsi="Cormorant Garamond"/>
          <w:sz w:val="22"/>
        </w:rPr>
        <w:t xml:space="preserve">«La estima de la virginidad por el Reino y el sentido cristiano del Matrimonio son inseparables y se apoyan mutuamente» (Catecismo de la Iglesia Católica, nº 1.620)</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Cuando nos cueste perdonar, recordemos cuántas veces fuimos perdonados.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